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340" w:lineRule="auto"/>
        <w:jc w:val="center"/>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6. CÔNG NHÂN, NGƯỜI LAO ĐỘNG ĐANG LÀM VIỆC TẠI DOANH NGHIỆP, HỢP TÁC XÃ, LIÊN HIỆP HỢP TÁC XÃ TRONG VÀ NGOÀI KHU CÔNG NGHIỆP</w:t>
      </w:r>
    </w:p>
    <w:p w:rsidR="00000000" w:rsidDel="00000000" w:rsidP="00000000" w:rsidRDefault="00000000" w:rsidRPr="00000000" w14:paraId="00000002">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 NGƯỜI ĐỨNG ĐƠN CẦN CUNG CẤP</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Đơn đăng ký mua (theo Nghị định 136/2026):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đối tượng, thu nhập (theo Thông tư 32/2025): 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7">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Cơ quan, đơn vị, doanh nghiệp nơi người kê khai đang làm việc thực hiện việc xác nhận.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Xác nhận về nhà ở:</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3.1.</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chưa có nhà ở hoặc không có tên hoặc không có nội dung thông tin về nhà ở trong Giấy chứng nhận quyền sử dụng đất, quyền sở hữu tài sản gắn liền với đất (theo Thông tư 08/2026):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8">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 do Văn phòng Đăng ký đất đai thành phố Hồ Chí Minh xác nhận.</w:t>
      </w:r>
    </w:p>
    <w:p w:rsidR="00000000" w:rsidDel="00000000" w:rsidP="00000000" w:rsidRDefault="00000000" w:rsidRPr="00000000" w14:paraId="00000007">
      <w:pPr>
        <w:shd w:fill="ffffff" w:val="clear"/>
        <w:spacing w:line="276" w:lineRule="auto"/>
        <w:ind w:left="426" w:firstLine="424.9999999999999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Trường hợp có đứng tên trong Giấy chứng nhận quyền sử dụng đất tại Thành phố Hồ Chí Minh thì phải nộp Giấy Xác nhận chưa có nhà trên đất </w:t>
      </w:r>
      <w:r w:rsidDel="00000000" w:rsidR="00000000" w:rsidRPr="00000000">
        <w:rPr>
          <w:rFonts w:ascii="Times New Roman" w:cs="Times New Roman" w:eastAsia="Times New Roman" w:hAnsi="Times New Roman"/>
          <w:color w:val="000000"/>
          <w:sz w:val="26"/>
          <w:szCs w:val="26"/>
          <w:rtl w:val="0"/>
        </w:rPr>
        <w:t xml:space="preserve">– </w:t>
      </w:r>
      <w:hyperlink r:id="rId9">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Mẫu này do UBND phường/xã nơi có thửa đất thực hiện xác nhận.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3.2.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có nhà nhưng diện tích bình quân dưới 15m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sàn /người (theo Thông tư 05/2024):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03</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 </w:t>
      </w:r>
      <w:hyperlink r:id="rId10">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UBND cấp xã nơi Người kê khai đang thường trú xác nhận;</w:t>
      </w:r>
    </w:p>
    <w:p w:rsidR="00000000" w:rsidDel="00000000" w:rsidP="00000000" w:rsidRDefault="00000000" w:rsidRPr="00000000" w14:paraId="00000009">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3.3.</w:t>
      </w:r>
      <w:r w:rsidDel="00000000" w:rsidR="00000000" w:rsidRPr="00000000">
        <w:rPr>
          <w:rFonts w:ascii="Times New Roman" w:cs="Times New Roman" w:eastAsia="Times New Roman" w:hAnsi="Times New Roman"/>
          <w:sz w:val="26"/>
          <w:szCs w:val="26"/>
          <w:rtl w:val="0"/>
        </w:rPr>
        <w:t xml:space="preserve"> Trường hợp có nhà nhưng nhà cách xa địa điểm làm việc:</w:t>
      </w:r>
    </w:p>
    <w:p w:rsidR="00000000" w:rsidDel="00000000" w:rsidP="00000000" w:rsidRDefault="00000000" w:rsidRPr="00000000" w14:paraId="0000000A">
      <w:pPr>
        <w:spacing w:after="120" w:line="340" w:lineRule="auto"/>
        <w:ind w:left="567" w:hanging="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        - Bước 1:</w:t>
      </w:r>
      <w:r w:rsidDel="00000000" w:rsidR="00000000" w:rsidRPr="00000000">
        <w:rPr>
          <w:rFonts w:ascii="Times New Roman" w:cs="Times New Roman" w:eastAsia="Times New Roman" w:hAnsi="Times New Roman"/>
          <w:sz w:val="26"/>
          <w:szCs w:val="26"/>
          <w:rtl w:val="0"/>
        </w:rPr>
        <w:t xml:space="preserve"> Người đăng ký thực hiện xác định khoảng cách theo hướng dẫn tại </w:t>
      </w:r>
      <w:r w:rsidDel="00000000" w:rsidR="00000000" w:rsidRPr="00000000">
        <w:rPr>
          <w:rFonts w:ascii="Times New Roman" w:cs="Times New Roman" w:eastAsia="Times New Roman" w:hAnsi="Times New Roman"/>
          <w:b w:val="1"/>
          <w:bCs w:val="1"/>
          <w:sz w:val="26"/>
          <w:szCs w:val="26"/>
          <w:rtl w:val="0"/>
        </w:rPr>
        <w:t xml:space="preserve">Công văn số 20880/SXD-QLN&amp;TTBĐS</w:t>
      </w:r>
      <w:r w:rsidDel="00000000" w:rsidR="00000000" w:rsidRPr="00000000">
        <w:rPr>
          <w:rFonts w:ascii="Times New Roman" w:cs="Times New Roman" w:eastAsia="Times New Roman" w:hAnsi="Times New Roman"/>
          <w:sz w:val="26"/>
          <w:szCs w:val="26"/>
          <w:rtl w:val="0"/>
        </w:rPr>
        <w:t xml:space="preserve"> của Sở Xây dựng TP HCM – </w:t>
      </w:r>
      <w:hyperlink r:id="rId11">
        <w:r w:rsidDel="00000000" w:rsidR="00000000" w:rsidRPr="00000000">
          <w:rPr>
            <w:rFonts w:ascii="Times New Roman" w:cs="Times New Roman" w:eastAsia="Times New Roman" w:hAnsi="Times New Roman"/>
            <w:color w:val="1155cc"/>
            <w:sz w:val="26"/>
            <w:szCs w:val="26"/>
            <w:u w:val="single"/>
            <w:rtl w:val="0"/>
          </w:rPr>
          <w:t xml:space="preserve">Tải link đính kèm</w:t>
        </w:r>
      </w:hyperlink>
      <w:r w:rsidDel="00000000" w:rsidR="00000000" w:rsidRPr="00000000">
        <w:rPr>
          <w:rFonts w:ascii="Times New Roman" w:cs="Times New Roman" w:eastAsia="Times New Roman" w:hAnsi="Times New Roman"/>
          <w:color w:val="0070c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và khoảng cách đáp ứng Khoản 1, 2</w:t>
      </w:r>
      <w:r w:rsidDel="00000000" w:rsidR="00000000" w:rsidRPr="00000000">
        <w:rPr>
          <w:rFonts w:ascii="Times New Roman" w:cs="Times New Roman" w:eastAsia="Times New Roman" w:hAnsi="Times New Roman"/>
          <w:b w:val="1"/>
          <w:bCs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Điều 3 Quyết định 17/2025/QĐ-UBND ngày 12/9/2025 của UBND thành phố Hồ Chí Minh quy định về trường hợp người có nhà ở thuộc sở hữu của mình nhưng cách xa địa điểm làm việc được xem xét hưởng chính sách hỗ trợ về nhà ở xã hội trên địa bàn thành phố Hồ Chí Minh khi đảm bảo các điều kiện sau:</w:t>
      </w:r>
    </w:p>
    <w:p w:rsidR="00000000" w:rsidDel="00000000" w:rsidP="00000000" w:rsidRDefault="00000000" w:rsidRPr="00000000" w14:paraId="0000000B">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phường cách địa điểm làm việc từ 14,5km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C">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Trường hợp người có nhà ở thuộc sở hữu của mình thuộc xã cách địa điểm làm việc từ 20km trở lên (chênh lệch không quá 0,5km) thì được xem xét hưởng chính sách hỗ trợ về nhà ở xã hội; đồng thời phải đảm bảo khoảng cách từ dự án nhà ở xã hội đến địa điểm làm việc gần hơn khoảng cách từ nhà ở hiện tại đến địa điểm làm việc.</w:t>
      </w:r>
    </w:p>
    <w:p w:rsidR="00000000" w:rsidDel="00000000" w:rsidP="00000000" w:rsidRDefault="00000000" w:rsidRPr="00000000" w14:paraId="0000000D">
      <w:pPr>
        <w:numPr>
          <w:ilvl w:val="0"/>
          <w:numId w:val="2"/>
        </w:numPr>
        <w:spacing w:after="120" w:line="340" w:lineRule="auto"/>
        <w:ind w:left="1440" w:hanging="360"/>
        <w:jc w:val="both"/>
        <w:rPr>
          <w:rFonts w:ascii="Times New Roman" w:cs="Times New Roman" w:eastAsia="Times New Roman" w:hAnsi="Times New Roman"/>
          <w:i w:val="1"/>
          <w:iCs w:val="1"/>
          <w:sz w:val="26"/>
          <w:szCs w:val="26"/>
        </w:rPr>
      </w:pPr>
      <w:r w:rsidDel="00000000" w:rsidR="00000000" w:rsidRPr="00000000">
        <w:rPr>
          <w:rFonts w:ascii="Times New Roman" w:cs="Times New Roman" w:eastAsia="Times New Roman" w:hAnsi="Times New Roman"/>
          <w:i w:val="1"/>
          <w:iCs w:val="1"/>
          <w:sz w:val="26"/>
          <w:szCs w:val="26"/>
          <w:rtl w:val="0"/>
        </w:rPr>
        <w:t xml:space="preserve">Nhà ở thuộc sở hữu của mình cách xa địa điểm làm việc quy định nêu trên được xác định bằng chiều dài của lộ trình đường giao thông đường bộ, đường thủy ngắn nhất (sử dụng ứng dụng bản đồ số Thành phố Hồ Chí Minh có tích hợp chức năng xác định khoảng cách, lộ trình: https://bando.tphcm.gov.vn/) từ nhà ở thuộc sở hữu của mình đến địa điểm làm việc của đối tượng đăng ký mua, thuê mua nhà ở xã hội.</w:t>
      </w:r>
    </w:p>
    <w:p w:rsidR="00000000" w:rsidDel="00000000" w:rsidP="00000000" w:rsidRDefault="00000000" w:rsidRPr="00000000" w14:paraId="0000000E">
      <w:pPr>
        <w:spacing w:after="120" w:line="340" w:lineRule="auto"/>
        <w:ind w:left="567" w:hanging="42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i w:val="1"/>
          <w:iCs w:val="1"/>
          <w:sz w:val="26"/>
          <w:szCs w:val="26"/>
          <w:rtl w:val="0"/>
        </w:rPr>
        <w:t xml:space="preserve">        </w:t>
      </w:r>
      <w:r w:rsidDel="00000000" w:rsidR="00000000" w:rsidRPr="00000000">
        <w:rPr>
          <w:rFonts w:ascii="Times New Roman" w:cs="Times New Roman" w:eastAsia="Times New Roman" w:hAnsi="Times New Roman"/>
          <w:b w:val="1"/>
          <w:bCs w:val="1"/>
          <w:sz w:val="26"/>
          <w:szCs w:val="26"/>
          <w:rtl w:val="0"/>
        </w:rPr>
        <w:t xml:space="preserve">- Bước 2: </w:t>
      </w:r>
      <w:r w:rsidDel="00000000" w:rsidR="00000000" w:rsidRPr="00000000">
        <w:rPr>
          <w:rFonts w:ascii="Times New Roman" w:cs="Times New Roman" w:eastAsia="Times New Roman" w:hAnsi="Times New Roman"/>
          <w:sz w:val="26"/>
          <w:szCs w:val="26"/>
          <w:rtl w:val="0"/>
        </w:rPr>
        <w:t xml:space="preserve">Sau khi xác định được khoảng cách đảm bảo theo quy định nêu trên thì Người đăng ký lập cam kết về điều kiện nhà ở có nội dung theo hướng dẫn tại Công văn số 20880/SXD-QLN&amp;TTBĐS của Sở Xây dựng TP HCM.</w:t>
      </w:r>
    </w:p>
    <w:p w:rsidR="00000000" w:rsidDel="00000000" w:rsidP="00000000" w:rsidRDefault="00000000" w:rsidRPr="00000000" w14:paraId="0000000F">
      <w:pPr>
        <w:spacing w:after="120" w:line="340" w:lineRule="auto"/>
        <w:ind w:left="567" w:hanging="425"/>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      - Bước 3: </w:t>
      </w:r>
      <w:r w:rsidDel="00000000" w:rsidR="00000000" w:rsidRPr="00000000">
        <w:rPr>
          <w:rFonts w:ascii="Times New Roman" w:cs="Times New Roman" w:eastAsia="Times New Roman" w:hAnsi="Times New Roman"/>
          <w:sz w:val="26"/>
          <w:szCs w:val="26"/>
          <w:rtl w:val="0"/>
        </w:rPr>
        <w:t xml:space="preserve">Nộp Giấy xác nhận về điều kiện nhà ở đã được Ủy ban nhân dân phường, xã xác nhận cho Chủ đầu tư.</w:t>
      </w:r>
      <w:r w:rsidDel="00000000" w:rsidR="00000000" w:rsidRPr="00000000">
        <w:rPr>
          <w:rtl w:val="0"/>
        </w:rPr>
      </w:r>
    </w:p>
    <w:p w:rsidR="00000000" w:rsidDel="00000000" w:rsidP="00000000" w:rsidRDefault="00000000" w:rsidRPr="00000000" w14:paraId="00000010">
      <w:pPr>
        <w:spacing w:after="120" w:line="340" w:lineRule="auto"/>
        <w:ind w:left="567"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bCs w:val="1"/>
          <w:sz w:val="26"/>
          <w:szCs w:val="26"/>
          <w:rtl w:val="0"/>
        </w:rPr>
        <w:t xml:space="preserve">Lưu ý:</w:t>
      </w:r>
      <w:r w:rsidDel="00000000" w:rsidR="00000000" w:rsidRPr="00000000">
        <w:rPr>
          <w:rFonts w:ascii="Times New Roman" w:cs="Times New Roman" w:eastAsia="Times New Roman" w:hAnsi="Times New Roman"/>
          <w:sz w:val="26"/>
          <w:szCs w:val="26"/>
          <w:rtl w:val="0"/>
        </w:rPr>
        <w:t xml:space="preserve"> 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 (Căn cứ Khoản 1 Điều 9 Nghị Quyết 201/2025/QH15).</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07</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(do Chủ đầu tư soạn) – </w:t>
      </w:r>
      <w:hyperlink r:id="rId12">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độc thân: Cung cấp Giấy Xác nhận tình trạng hôn nhân (01 bản sao y chứng thực);</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đã kết hôn: Cung cấp Giấy Đăng ký kết hôn (01 bản sao y chứng thực).</w:t>
      </w:r>
    </w:p>
    <w:p w:rsidR="00000000" w:rsidDel="00000000" w:rsidP="00000000" w:rsidRDefault="00000000" w:rsidRPr="00000000" w14:paraId="000000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340" w:lineRule="auto"/>
        <w:ind w:left="720" w:right="0" w:hanging="72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Người đứng đơn nghỉ hưu thì ghi rõ đối tượng là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1"/>
          <w:iCs w:val="1"/>
          <w:smallCaps w:val="0"/>
          <w:strike w:val="0"/>
          <w:color w:val="000000"/>
          <w:sz w:val="26"/>
          <w:szCs w:val="26"/>
          <w:u w:val="none"/>
          <w:shd w:fill="auto" w:val="clear"/>
          <w:vertAlign w:val="baseline"/>
          <w:rtl w:val="0"/>
        </w:rPr>
        <w:t xml:space="preserve">Người thu nhập thấp tại khu vực đô thị (nghỉ hưu)</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Hồ sơ đăng ký mua nhà ở xã hội của đối tượng này kê khai theo Hồ sơ của đối tượng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Người thu nhập thấp tại khu vực đô thị (có Hợp đồng lao động, được hưởng lương hưu do Cơ quan Bảo hiểm xã hội chi trả)</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16">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 VỢ/CHỒNG KÈM THEO HỒ SƠ CẦN CUNG CẤP </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không có Hợp đồng lao động, không được hưởng lương hưu do Cơ quan Bảo hiểm xã hội chi trả.</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05</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(theo Thông tư 08/2026) – </w:t>
      </w:r>
      <w:hyperlink r:id="rId13">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do Cơ quan Công an cấp xã nơi thường trú hoặc tạm trú hoặc nơi ở hiện tại của người kê khai xác nhận (Công an có trách nhiệm xác nhận các thông tin gồm: Họ, chữ đệm và tên; Ngày, tháng, năm sinh; giới tính; số định danh cá nhân; ngày, tháng, năm cấp thẻ căn cước/căn cước công dân; nơi thường trú/nơi tạm trú/nơi ở hiện tại. 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có Hợp đồng lao động, được hưởng lương hưu do Cơ quan Bảo hiểm xã hội chi trả/làm việc tại doanh nghiệp/cán bộ, công chức, viên chức.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01a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 </w:t>
      </w:r>
      <w:hyperlink r:id="rId14">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đi làm có Hợp đồng lao động thì do Cơ quan, đơn vị, doanh nghiệp nơi người kê khai đang làm việc thực hiện việc xác nhận Mẫu 01a.</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Vợ/chồng của người kê khai kèm theo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40" w:lineRule="auto"/>
        <w:ind w:left="567" w:right="0" w:hanging="36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Trường hợp vợ/chồng kèm theo đang là Sỹ quan, Quân nhân, Công an,...thuộc Bộ Quốc phòng, Bộ Công an.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Kê khai theo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04</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theo Thông tư 32/2025 và hướng dẫn tại Thông tư 08/2026) </w:t>
      </w:r>
      <w:r w:rsidDel="00000000" w:rsidR="00000000" w:rsidRPr="00000000">
        <w:rPr>
          <w:rFonts w:ascii="Times New Roman" w:cs="Times New Roman" w:eastAsia="Times New Roman" w:hAnsi="Times New Roman"/>
          <w:b w:val="0"/>
          <w:bCs w:val="0"/>
          <w:i w:val="0"/>
          <w:iCs w:val="0"/>
          <w:smallCaps w:val="0"/>
          <w:strike w:val="0"/>
          <w:color w:val="0070c0"/>
          <w:sz w:val="26"/>
          <w:szCs w:val="26"/>
          <w:u w:val="none"/>
          <w:shd w:fill="auto" w:val="clear"/>
          <w:vertAlign w:val="baseline"/>
          <w:rtl w:val="0"/>
        </w:rPr>
        <w:t xml:space="preserve">– </w:t>
      </w:r>
      <w:hyperlink r:id="rId15">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Mẫu này do Cơ quan, đơn vị, doanh nghiệp nơi người kê khai đang làm việc thực hiện việc xác nhận.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Lưu ý: Trường hợp Vợ/chồng của người kê khai kèm theo là Sỹ quan, Quân nhân, Công an,...thuộc Bộ Quốc phòng, Bộ Công an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tạm trú hoặc nơi ở hiện tại thực hiện việc xác nhận theo Mẫu 01a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để trống “mục 8 Đối tượng”</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120" w:before="0" w:line="340" w:lineRule="auto"/>
        <w:ind w:left="567" w:right="0" w:hanging="283"/>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Căn cước công dân (01 bản sao y chứng thực).</w:t>
      </w:r>
    </w:p>
    <w:p w:rsidR="00000000" w:rsidDel="00000000" w:rsidP="00000000" w:rsidRDefault="00000000" w:rsidRPr="00000000" w14:paraId="00000021">
      <w:pPr>
        <w:spacing w:after="120" w:line="340" w:lineRule="auto"/>
        <w:jc w:val="both"/>
        <w:rPr>
          <w:rFonts w:ascii="Times New Roman" w:cs="Times New Roman" w:eastAsia="Times New Roman" w:hAnsi="Times New Roman"/>
          <w:b w:val="1"/>
          <w:bCs w:val="1"/>
          <w:sz w:val="26"/>
          <w:szCs w:val="26"/>
        </w:rPr>
      </w:pPr>
      <w:r w:rsidDel="00000000" w:rsidR="00000000" w:rsidRPr="00000000">
        <w:rPr>
          <w:rFonts w:ascii="Times New Roman" w:cs="Times New Roman" w:eastAsia="Times New Roman" w:hAnsi="Times New Roman"/>
          <w:b w:val="1"/>
          <w:bCs w:val="1"/>
          <w:sz w:val="26"/>
          <w:szCs w:val="26"/>
          <w:rtl w:val="0"/>
        </w:rPr>
        <w:t xml:space="preserve">III. LƯU Ý</w:t>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Mỗi hộ gia đình, cá nhân có nhu cầu mua nhà ở xã hội không được đồng thời đăng ký mua nhà ở xã hội tại nhiều dự án trong cùng một thời điểm.</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nộp hồ sơ được thực hiện thông qua hình thức trực tiếp, trực tuyến.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4mkvvfp4gea9"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Khi đi nộp hồ sơ bản cứng trực tiếp thì phải là Chính chủ hoặc phải có Giấy Uỷ quyền có công chứng/chứng thực (đính kèm </w:t>
      </w:r>
      <w:r w:rsidDel="00000000" w:rsidR="00000000" w:rsidRPr="00000000">
        <w:rPr>
          <w:rFonts w:ascii="Times New Roman" w:cs="Times New Roman" w:eastAsia="Times New Roman" w:hAnsi="Times New Roman"/>
          <w:b w:val="1"/>
          <w:bCs w:val="1"/>
          <w:i w:val="0"/>
          <w:iCs w:val="0"/>
          <w:smallCaps w:val="0"/>
          <w:strike w:val="0"/>
          <w:color w:val="000000"/>
          <w:sz w:val="26"/>
          <w:szCs w:val="26"/>
          <w:u w:val="none"/>
          <w:shd w:fill="auto" w:val="clear"/>
          <w:vertAlign w:val="baseline"/>
          <w:rtl w:val="0"/>
        </w:rPr>
        <w:t xml:space="preserve">Mẫu 10</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Uỷ quyền nộp hồ sơ (do Chủ đầu tư soạn), hoặc có nội dung uỷ quyền nộp hồ sơ  – </w:t>
      </w:r>
      <w:hyperlink r:id="rId16">
        <w:r w:rsidDel="00000000" w:rsidR="00000000" w:rsidRPr="00000000">
          <w:rPr>
            <w:rFonts w:ascii="Times New Roman" w:cs="Times New Roman" w:eastAsia="Times New Roman" w:hAnsi="Times New Roman"/>
            <w:b w:val="0"/>
            <w:bCs w:val="0"/>
            <w:i w:val="0"/>
            <w:iCs w:val="0"/>
            <w:smallCaps w:val="0"/>
            <w:strike w:val="0"/>
            <w:color w:val="1155cc"/>
            <w:sz w:val="26"/>
            <w:szCs w:val="26"/>
            <w:u w:val="single"/>
            <w:shd w:fill="auto" w:val="clear"/>
            <w:vertAlign w:val="baseline"/>
            <w:rtl w:val="0"/>
          </w:rPr>
          <w:t xml:space="preserve">Tải link đính kèm</w:t>
        </w:r>
      </w:hyperlink>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Biểu mẫu hồ sơ kê khai tuân thủ theo quy định của Pháp luật và nộp bản gốc (nếu từ 2 trang trở lên phải đóng dấu giáp lai các trang, không chỉnh sửa mẫu).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88"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Các giấy tờ kèm theo dưới đây phải cung cấp 01 bản được công chứng, chứng thực trong thời hạn 06 tháng gần nhất tính đến thời điểm nộp hồ sơ như: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Căn cước công dân;</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Đăng ký kết hôn;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Xác nhận tình trạng hôn nhân;</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Giấy tờ chứng minh là đối tượng ưu tiên như Giấy xác nhận khuyết tật, giấy tờ thể hiện người được bố trí tái định cư theo hình thức mua nhà ở xã hội (nếu có).</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Văn bản cam kết phải có chữ ký của 02 vợ chồng nếu đã kết hôn;</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40"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40"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Cơ quan, Đơn vị, doanh nghiệp Nhà Nước, Đơn vị sự nghiệp công lập: người ký thay phải được ghi “Ký thay” hoặc “Thừa lệnh” và được đóng dấu đầy đủ;</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Uỷ quyền cho ông/bà ..........được ký xác nhận các biểu mẫu, giấy tờ xác nhận cho Người lao động đang làm việc tại Công ty/Cơ quan/Đơn vị..........</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Việc </w:t>
      </w:r>
      <w:r w:rsidDel="00000000" w:rsidR="00000000" w:rsidRPr="00000000">
        <w:rPr>
          <w:rFonts w:ascii="Times New Roman" w:cs="Times New Roman" w:eastAsia="Times New Roman" w:hAnsi="Times New Roman"/>
          <w:b w:val="0"/>
          <w:bCs w:val="0"/>
          <w:i w:val="0"/>
          <w:iCs w:val="0"/>
          <w:smallCaps w:val="0"/>
          <w:strike w:val="0"/>
          <w:color w:val="000000"/>
          <w:sz w:val="26"/>
          <w:szCs w:val="26"/>
          <w:u w:val="single"/>
          <w:shd w:fill="auto" w:val="clear"/>
          <w:vertAlign w:val="baseline"/>
          <w:rtl w:val="0"/>
        </w:rPr>
        <w:t xml:space="preserve">ưu tiên đối tượng là nữ giới</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được áp dụng đối với trường hợp người đứng đơn đăng ký là nữ giới đơn thân hoặc phải là chủ hộ của hộ gia đình trên cơ sở dữ liệu về cư trú thì:</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lpab639wvihe" w:id="1"/>
      <w:bookmarkEnd w:id="1"/>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đơn thân: Phải cung cấp giấy tờ do Cơ quan có thẩm quyền xác nhận là nữ giới đơn thân đang nuôi con (Bản gốc/sao y chứng thực);</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Nữ giới là chủ hộ của hộ gia đình trên cơ sở dữ liệu quốc gia về nơi cư trú: Phải nộp kèm mẫu CT07 thể hiện là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“Chủ hộ”</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(Bản gốc).</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Người đứng đơn chưa kết hôn hoặc được xác nhận là độc thân đang nuôi con dưới tuổi thành niên thì thu nhập bình quân hàng tháng thực nhận không quá 37,5 triệu đồng, phải cung cấp giấy tờ do Cơ quan có thẩm quyền xác nhận là độc thân đang nuôi con dưới tuổi thành niên (Bản gốc/sao y chứng thực).</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Về chính sách khuyến khích tiếp cận nhà ở xã hội đối với đối tượng được hưởng chính sách hỗ trợ về nhà ở xã hội có từ ba (03) người phụ thuộc trở lên trong cùng một hộ gia đình trên địa bàn Thành phố Hồ Chí Minh thì phải cung cấp giấy xác nhận của Cơ quan có thẩm quyền về nội dung nêu trên (Bản gốc/sao y chứng thực).</w:t>
      </w:r>
    </w:p>
    <w:sectPr>
      <w:footerReference r:id="rId17" w:type="default"/>
      <w:pgSz w:h="16838" w:w="11906" w:orient="portrait"/>
      <w:pgMar w:bottom="709" w:top="568" w:left="709" w:right="566"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color w:val="00000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b w:val="1"/>
        <w:bCs w:val="1"/>
      </w:rPr>
    </w:lvl>
    <w:lvl w:ilvl="1">
      <w:start w:val="1"/>
      <w:numFmt w:val="decimal"/>
      <w:lvlText w:val="%1.%2."/>
      <w:lvlJc w:val="left"/>
      <w:pPr>
        <w:ind w:left="1287" w:hanging="720.0000000000001"/>
      </w:pPr>
      <w:rPr/>
    </w:lvl>
    <w:lvl w:ilvl="2">
      <w:start w:val="1"/>
      <w:numFmt w:val="decimal"/>
      <w:lvlText w:val="%1.%2.%3."/>
      <w:lvlJc w:val="left"/>
      <w:pPr>
        <w:ind w:left="1494" w:hanging="720"/>
      </w:pPr>
      <w:rPr/>
    </w:lvl>
    <w:lvl w:ilvl="3">
      <w:start w:val="1"/>
      <w:numFmt w:val="decimal"/>
      <w:lvlText w:val="%1.%2.%3.%4."/>
      <w:lvlJc w:val="left"/>
      <w:pPr>
        <w:ind w:left="2061" w:hanging="1080"/>
      </w:pPr>
      <w:rPr/>
    </w:lvl>
    <w:lvl w:ilvl="4">
      <w:start w:val="1"/>
      <w:numFmt w:val="decimal"/>
      <w:lvlText w:val="%1.%2.%3.%4.%5."/>
      <w:lvlJc w:val="left"/>
      <w:pPr>
        <w:ind w:left="2268" w:hanging="1080"/>
      </w:pPr>
      <w:rPr/>
    </w:lvl>
    <w:lvl w:ilvl="5">
      <w:start w:val="1"/>
      <w:numFmt w:val="decimal"/>
      <w:lvlText w:val="%1.%2.%3.%4.%5.%6."/>
      <w:lvlJc w:val="left"/>
      <w:pPr>
        <w:ind w:left="2835" w:hanging="1440"/>
      </w:pPr>
      <w:rPr/>
    </w:lvl>
    <w:lvl w:ilvl="6">
      <w:start w:val="1"/>
      <w:numFmt w:val="decimal"/>
      <w:lvlText w:val="%1.%2.%3.%4.%5.%6.%7."/>
      <w:lvlJc w:val="left"/>
      <w:pPr>
        <w:ind w:left="3042" w:hanging="1440"/>
      </w:pPr>
      <w:rPr/>
    </w:lvl>
    <w:lvl w:ilvl="7">
      <w:start w:val="1"/>
      <w:numFmt w:val="decimal"/>
      <w:lvlText w:val="%1.%2.%3.%4.%5.%6.%7.%8."/>
      <w:lvlJc w:val="left"/>
      <w:pPr>
        <w:ind w:left="3609" w:hanging="1800.0000000000002"/>
      </w:pPr>
      <w:rPr/>
    </w:lvl>
    <w:lvl w:ilvl="8">
      <w:start w:val="1"/>
      <w:numFmt w:val="decimal"/>
      <w:lvlText w:val="%1.%2.%3.%4.%5.%6.%7.%8.%9."/>
      <w:lvlJc w:val="left"/>
      <w:pPr>
        <w:ind w:left="3816" w:hanging="1799.9999999999998"/>
      </w:pPr>
      <w:rPr/>
    </w:lvl>
  </w:abstractNum>
  <w:abstractNum w:abstractNumId="5">
    <w:lvl w:ilvl="0">
      <w:start w:val="1"/>
      <w:numFmt w:val="bullet"/>
      <w:lvlText w:val="−"/>
      <w:lvlJc w:val="left"/>
      <w:pPr>
        <w:ind w:left="720" w:hanging="360"/>
      </w:pPr>
      <w:rPr>
        <w:rFonts w:ascii="Noto Sans Symbols" w:cs="Noto Sans Symbols" w:eastAsia="Noto Sans Symbols" w:hAnsi="Noto Sans Symbols"/>
        <w:b w:val="0"/>
        <w:bCs w:val="0"/>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1"/>
        <w:bCs w:val="1"/>
      </w:rPr>
    </w:lvl>
    <w:lvl w:ilvl="1">
      <w:start w:val="1"/>
      <w:numFmt w:val="bullet"/>
      <w:lvlText w:val="−"/>
      <w:lvlJc w:val="left"/>
      <w:pPr>
        <w:ind w:left="927" w:hanging="360"/>
      </w:pPr>
      <w:rPr>
        <w:rFonts w:ascii="Noto Sans Symbols" w:cs="Noto Sans Symbols" w:eastAsia="Noto Sans Symbols" w:hAnsi="Noto Sans Symbols"/>
      </w:rPr>
    </w:lvl>
    <w:lvl w:ilvl="2">
      <w:start w:val="1"/>
      <w:numFmt w:val="decimal"/>
      <w:lvlText w:val="%1.−.%3."/>
      <w:lvlJc w:val="left"/>
      <w:pPr>
        <w:ind w:left="1494" w:hanging="720"/>
      </w:pPr>
      <w:rPr/>
    </w:lvl>
    <w:lvl w:ilvl="3">
      <w:start w:val="1"/>
      <w:numFmt w:val="decimal"/>
      <w:lvlText w:val="%1.−.%3.%4."/>
      <w:lvlJc w:val="left"/>
      <w:pPr>
        <w:ind w:left="2061" w:hanging="1080"/>
      </w:pPr>
      <w:rPr/>
    </w:lvl>
    <w:lvl w:ilvl="4">
      <w:start w:val="1"/>
      <w:numFmt w:val="decimal"/>
      <w:lvlText w:val="%1.−.%3.%4.%5."/>
      <w:lvlJc w:val="left"/>
      <w:pPr>
        <w:ind w:left="2268" w:hanging="1080"/>
      </w:pPr>
      <w:rPr/>
    </w:lvl>
    <w:lvl w:ilvl="5">
      <w:start w:val="1"/>
      <w:numFmt w:val="decimal"/>
      <w:lvlText w:val="%1.−.%3.%4.%5.%6."/>
      <w:lvlJc w:val="left"/>
      <w:pPr>
        <w:ind w:left="2835" w:hanging="1440"/>
      </w:pPr>
      <w:rPr/>
    </w:lvl>
    <w:lvl w:ilvl="6">
      <w:start w:val="1"/>
      <w:numFmt w:val="decimal"/>
      <w:lvlText w:val="%1.−.%3.%4.%5.%6.%7."/>
      <w:lvlJc w:val="left"/>
      <w:pPr>
        <w:ind w:left="3042" w:hanging="1440"/>
      </w:pPr>
      <w:rPr/>
    </w:lvl>
    <w:lvl w:ilvl="7">
      <w:start w:val="1"/>
      <w:numFmt w:val="decimal"/>
      <w:lvlText w:val="%1.−.%3.%4.%5.%6.%7.%8."/>
      <w:lvlJc w:val="left"/>
      <w:pPr>
        <w:ind w:left="3609" w:hanging="1800.0000000000002"/>
      </w:pPr>
      <w:rPr/>
    </w:lvl>
    <w:lvl w:ilvl="8">
      <w:start w:val="1"/>
      <w:numFmt w:val="decimal"/>
      <w:lvlText w:val="%1.−.%3.%4.%5.%6.%7.%8.%9."/>
      <w:lvlJc w:val="left"/>
      <w:pPr>
        <w:ind w:left="3816" w:hanging="1799.9999999999998"/>
      </w:pPr>
      <w:rPr/>
    </w:lvl>
  </w:abstractNum>
  <w:abstractNum w:abstractNumId="7">
    <w:lvl w:ilvl="0">
      <w:start w:val="1"/>
      <w:numFmt w:val="decimal"/>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7"/>
      <w:numFmt w:val="decimal"/>
      <w:lvlText w:val="%1."/>
      <w:lvlJc w:val="left"/>
      <w:pPr>
        <w:ind w:left="720" w:hanging="360"/>
      </w:pPr>
      <w:rPr>
        <w:b w:val="1"/>
        <w:bCs w:val="1"/>
      </w:rPr>
    </w:lvl>
    <w:lvl w:ilvl="1">
      <w:start w:val="3"/>
      <w:numFmt w:val="bullet"/>
      <w:lvlText w:val="-"/>
      <w:lvlJc w:val="left"/>
      <w:pPr>
        <w:ind w:left="1440" w:hanging="360"/>
      </w:pPr>
      <w:rPr>
        <w:rFonts w:ascii="Times New Roman" w:cs="Times New Roman" w:eastAsia="Times New Roman" w:hAnsi="Times New Roman"/>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vi"/>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uc?export=download&amp;id=1mXb2NpUn4MUihrsPj3ON-W7g5rGEKuk7" TargetMode="External"/><Relationship Id="rId10" Type="http://schemas.openxmlformats.org/officeDocument/2006/relationships/hyperlink" Target="https://drive.google.com/uc?export=download&amp;id=1Z1dpFNQ06Af8SZqGFT6JxAql77eq1jFd" TargetMode="External"/><Relationship Id="rId13" Type="http://schemas.openxmlformats.org/officeDocument/2006/relationships/hyperlink" Target="https://drive.google.com/uc?export=download&amp;id=1szMM1uZWT7VpzuDknyGZLoznJou2WlMM" TargetMode="External"/><Relationship Id="rId12" Type="http://schemas.openxmlformats.org/officeDocument/2006/relationships/hyperlink" Target="https://drive.google.com/uc?export=download&amp;id=19JbqbpUxkox2WboxK7C5yTCmQZfzpga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uc?export=download&amp;id=1kdq3GPvLTDiKOlfuaaf0hRUmlEx_bQwL" TargetMode="External"/><Relationship Id="rId15" Type="http://schemas.openxmlformats.org/officeDocument/2006/relationships/hyperlink" Target="https://drive.google.com/uc?export=download&amp;id=1jmkkDxfmUYvnpI7q92yUxswhUK9GfKZ7" TargetMode="External"/><Relationship Id="rId14" Type="http://schemas.openxmlformats.org/officeDocument/2006/relationships/hyperlink" Target="https://drive.google.com/uc?export=download&amp;id=17-rD7F3NSTVor6XbAzZT_YXYRzH2PnbU" TargetMode="External"/><Relationship Id="rId17" Type="http://schemas.openxmlformats.org/officeDocument/2006/relationships/footer" Target="footer1.xml"/><Relationship Id="rId16" Type="http://schemas.openxmlformats.org/officeDocument/2006/relationships/hyperlink" Target="https://drive.google.com/uc?export=download&amp;id=15assKwXkiDkHv7IeBdNGhSNWR7lGk_ym" TargetMode="External"/><Relationship Id="rId5" Type="http://schemas.openxmlformats.org/officeDocument/2006/relationships/styles" Target="styles.xml"/><Relationship Id="rId6" Type="http://schemas.openxmlformats.org/officeDocument/2006/relationships/hyperlink" Target="https://drive.google.com/uc?export=download&amp;id=1OUrKUePAUlYpCUowF_GsdKk4_9FcRfSu" TargetMode="External"/><Relationship Id="rId7" Type="http://schemas.openxmlformats.org/officeDocument/2006/relationships/hyperlink" Target="https://drive.google.com/uc?export=download&amp;id=17-rD7F3NSTVor6XbAzZT_YXYRzH2PnbU" TargetMode="External"/><Relationship Id="rId8" Type="http://schemas.openxmlformats.org/officeDocument/2006/relationships/hyperlink" Target="https://drive.google.com/uc?export=download&amp;id=17GeFb1mgmE_UtGtqxJcRz35tjZJxoWi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3544d0c3-87f1-49f5-a468-c79a175bdff5</vt:lpwstr>
  </property>
  <property fmtid="{D5CDD505-2E9C-101B-9397-08002B2CF9AE}" pid="3" name="KSOProductBuildVer">
    <vt:lpwstr>1033-12.2.0.22549</vt:lpwstr>
  </property>
  <property fmtid="{D5CDD505-2E9C-101B-9397-08002B2CF9AE}" pid="4" name="ICV">
    <vt:lpwstr>F777137BA1154B36A2D8BEA49FBE8A40_12</vt:lpwstr>
  </property>
  <property fmtid="{D5CDD505-2E9C-101B-9397-08002B2CF9AE}" pid="5" name="MSIP_Label_defa4170-0d19-0005-0004-bc88714345d2_Enabled">
    <vt:lpwstr>true</vt:lpwstr>
  </property>
  <property fmtid="{D5CDD505-2E9C-101B-9397-08002B2CF9AE}" pid="6" name="MSIP_Label_defa4170-0d19-0005-0004-bc88714345d2_SetDate">
    <vt:lpwstr>2026-04-05T11:51:20Z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e2fe5b74-4b3d-4cf2-85d5-47f792b43e95</vt:lpwstr>
  </property>
  <property fmtid="{D5CDD505-2E9C-101B-9397-08002B2CF9AE}" pid="10" name="MSIP_Label_defa4170-0d19-0005-0004-bc88714345d2_ActionId">
    <vt:lpwstr>f32a801d-fdfe-4c50-8947-e128ade91dba</vt:lpwstr>
  </property>
  <property fmtid="{D5CDD505-2E9C-101B-9397-08002B2CF9AE}" pid="11" name="MSIP_Label_defa4170-0d19-0005-0004-bc88714345d2_ContentBits">
    <vt:lpwstr>0</vt:lpwstr>
  </property>
  <property fmtid="{D5CDD505-2E9C-101B-9397-08002B2CF9AE}" pid="12" name="MSIP_Label_defa4170-0d19-0005-0004-bc88714345d2_Tag">
    <vt:lpwstr>50, 3, 0, 1</vt:lpwstr>
  </property>
</Properties>
</file>